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D8F1B"/>
    <w:p w14:paraId="14EE5E35"/>
    <w:p w14:paraId="255C0836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6A0EC5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C45991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D3732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282F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329D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0FF4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524E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金融监管工作补助经费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0677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CC4F7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3B3036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1D41E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2CB9E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中共苏州市委金融委员会办公室</w:t>
            </w:r>
          </w:p>
        </w:tc>
      </w:tr>
      <w:tr w14:paraId="6965C4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0946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CB0F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7B6CE5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24C1E2D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C62F3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A54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48C9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454F02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D55ED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98BB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1450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403CB8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FD0D0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1450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A275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1F66BB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6CFE6D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FCE6E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C572C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C8EDE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D9C39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A2285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765EB7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4F10D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5AFE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D16F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9DE6D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DC4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70828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6B22FA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52F5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B83A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1450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4037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1450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43F5A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7440B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F40BE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68FBE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90E7DE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C2C5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18E6CB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95E9B1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51B01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2D870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F84D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2F5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1450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307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1450</w:t>
            </w:r>
          </w:p>
        </w:tc>
      </w:tr>
      <w:tr w14:paraId="6D52C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E0E4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银行业、保险业监管工作经费补助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4B1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1050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AF6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1050</w:t>
            </w:r>
          </w:p>
        </w:tc>
      </w:tr>
      <w:tr w14:paraId="7AE5C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471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证券业监管工作经费补助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93EE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07E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400</w:t>
            </w:r>
          </w:p>
        </w:tc>
      </w:tr>
      <w:tr w14:paraId="45854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DE4B46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A2A249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DE911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7DED07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6FC405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CA44E2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1A6BC9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48DD7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013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F4E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2A3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A91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340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AA6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2E7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535C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086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1AC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86A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67C3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6BFA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5AC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736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C934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A05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584B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291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F41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5DB7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46F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774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1C76C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236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DD3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B2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75AE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720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F56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0B7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41DD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AC0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969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55C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5A2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0909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E31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0F6D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47A5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8DB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191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B4E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99B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A9B1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A77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28CE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5D09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8B3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35D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8C0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184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233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4AC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C2D1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4F11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355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05B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E98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9E9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CEFC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8D03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065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7CCA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3134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1A7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260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D409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199E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EF8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893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14:paraId="0707D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F8DF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26B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FB7C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F0E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68C4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E2D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B6FB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E60B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CAE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F3D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960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640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B15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6F16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3AB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8733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8BB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027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2B92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补助金融监管部门家数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DBBD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1A74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45E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3家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139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14:paraId="39B9D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159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82A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2D2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补助对象发放符合度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D2C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59A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258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3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4BC98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8F5F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44F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430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补助发放及时性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BB7C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902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BC4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7A2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3BC76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5C6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95C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5351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现场检查银行保险机构家数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4E8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&gt;=10家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C92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E4B7D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27CC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11C9E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503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037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C63A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新增境内A股企业上市数量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8C7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保持全省前三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A2B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60F9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125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14:paraId="569AA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AD1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664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36B0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法人银行普惠型小微企业贷款户数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C44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较年初增加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E34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E6D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13A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14:paraId="172DC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2673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9C2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81E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全市保费收入金额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C46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全省前二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9AA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753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662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14:paraId="2DC5B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4FF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E40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5D3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制造业贷款余额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03F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较年初增加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9D5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60D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CA26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14:paraId="0D6BC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C09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774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FC7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法人银行机构普惠型小微企业贷款增速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C87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不低于各项贷款增速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E823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CCB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2E17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14:paraId="337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82E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8A0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6DB1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银行保险机构罚没金额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E52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&gt;=800万元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4A7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753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86A4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0098B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71A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58C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D86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全市不良贷款率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B47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低于全省平均水平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35F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2C3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42C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14:paraId="34C4F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2F5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DE6B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171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拟上市企业位列全省排名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B7F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保持全省第一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455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744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295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14:paraId="6C9FA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A41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A97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E1F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银行机构对“滴灌润苗”行动的满意度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7E78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624B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DC1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DEA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14:paraId="09BF9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643E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E66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66</w:t>
            </w:r>
          </w:p>
        </w:tc>
      </w:tr>
    </w:tbl>
    <w:p w14:paraId="5D0775DE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221169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3E2A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7281DF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ED2D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3AF439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53AE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23143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项目主要用于维护银行业保险业证券业稳健有序发展，深化普惠金融发展，推动金融改革创新，完善金融服务体系，维护金融消费者合法权益，防范化解辖内金融领域相关风险，进而维护金融生态稳定。</w:t>
            </w:r>
          </w:p>
        </w:tc>
      </w:tr>
      <w:tr w14:paraId="2390B3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B07F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F466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一是项目维护本地银行业保险业稳健有序发展，提升银行保险机构支持实体经济能力水平，深化银行保险机构改革创新发展，助推长三角一体化发展，推进普惠金融发展，落实金融消费者权益保护要求，持续开展打击非法金融、非法集资等活动。                                                                                                                                                      二是项目鼓励、支持符合科创属性、“三创四新”和“专精特新”定位的企业上市、挂牌，助力推动科技、资本和实体经济高水平循环，服务经济高质量发展；开展各类资本市场培训服务，培育优质上市后备力量；依法规范公司治理，把好上市“入口关”。</w:t>
            </w:r>
          </w:p>
        </w:tc>
      </w:tr>
      <w:tr w14:paraId="7D5F67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ACD21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80F6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一是项目维护本地银行业保险业稳健有序发展，提升银行保险机构支持实体经济能力水平，深化银行保险机构改革创新发展，助推长三角一体化发展，推进普惠金融发展，落实金融消费者权益保护要求，持续开展打击非法金融、非法集资等活动。                                                                                                                                                      二是项目鼓励、支持符合科创属性、“三创四新”和“专精特新”定位的企业上市、挂牌，助力推动科技、资本和实体经济高水平循环，服务经济高质量发展；开展各类资本市场培训服务，培育优质上市后备力量；依法规范公司治理，把好上市“入口关”。</w:t>
            </w:r>
          </w:p>
        </w:tc>
      </w:tr>
      <w:tr w14:paraId="7C9CB3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16FA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5E23FA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3AC121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B4E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943E83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5A5191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87A5F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6903A3">
            <w:pPr>
              <w:jc w:val="center"/>
              <w:rPr>
                <w:rFonts w:cs="Arial"/>
                <w:color w:val="000000"/>
                <w:sz w:val="22"/>
              </w:rPr>
            </w:pPr>
            <w:bookmarkStart w:id="0" w:name="_GoBack"/>
            <w:bookmarkEnd w:id="0"/>
          </w:p>
        </w:tc>
      </w:tr>
      <w:tr w14:paraId="2CC87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7375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2E44DE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7C4327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E83286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551C4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AC264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764C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679C8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37E289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31B442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777E12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611C1042"/>
    <w:p w14:paraId="237DDB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16CFA"/>
    <w:rsid w:val="00135BA0"/>
    <w:rsid w:val="00136E23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2F5EE7"/>
    <w:rsid w:val="00320B72"/>
    <w:rsid w:val="003309F6"/>
    <w:rsid w:val="003311D3"/>
    <w:rsid w:val="00371193"/>
    <w:rsid w:val="003D5254"/>
    <w:rsid w:val="003F63E7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575DC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C1EE4"/>
    <w:rsid w:val="00FD578E"/>
    <w:rsid w:val="2F5B2A08"/>
    <w:rsid w:val="5AE70A1F"/>
    <w:rsid w:val="627D7414"/>
    <w:rsid w:val="70126D1C"/>
    <w:rsid w:val="7AEE11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4</Pages>
  <Words>1825</Words>
  <Characters>2029</Characters>
  <Lines>18</Lines>
  <Paragraphs>5</Paragraphs>
  <TotalTime>0</TotalTime>
  <ScaleCrop>false</ScaleCrop>
  <LinksUpToDate>false</LinksUpToDate>
  <CharactersWithSpaces>2329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2026-09-20T09:03:00Z</dcterms:created>
  <dc:creator>成 王</dc:creator>
  <cp:lastModifiedBy>陈颖</cp:lastModifiedBy>
  <dcterms:modified xsi:type="dcterms:W3CDTF">2026-09-21T10:49:45Z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eyJoZGlkIjoiZTEzMjYwYmE1MWJiYWNiYzgyY2QzMzRkZDgzZjlmNzgiLCJ1c2VySWQiOiIyODA0NjU1MzIifQ==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9F669C4FED13413589140FF1E65A5D7A_12</vt:lpwstr>
  </property>
</Properties>
</file>