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AD9A1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440B5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87BFE2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10BC0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CF6064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7E475A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7C46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2FD5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专项调研费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8EBD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F3A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063C8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4457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CCD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苏州市长三角数字金融产业研究中心</w:t>
            </w:r>
          </w:p>
        </w:tc>
      </w:tr>
      <w:tr w14:paraId="12D17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FC5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6EFC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1B262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5C2756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44EC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283C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429C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8C94D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B4F0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D2EA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66.5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5ED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DD85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9D7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8.5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4D0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8.5</w:t>
            </w:r>
          </w:p>
        </w:tc>
      </w:tr>
      <w:tr w14:paraId="2FED28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2A3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3B2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BCF0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888A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3DC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133E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C7C5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4EBF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28A7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9731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245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2194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4C31F8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D702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8A5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D54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51.04267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379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6.95733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2604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6002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6.95733</w:t>
            </w:r>
          </w:p>
        </w:tc>
      </w:tr>
      <w:tr w14:paraId="79197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FD403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269E6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A7B44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52212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8D0D10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21656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C69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9B7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66.5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1FB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51.04267</w:t>
            </w:r>
          </w:p>
        </w:tc>
      </w:tr>
      <w:tr w14:paraId="3E8C1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AD3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劳务费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BE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115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5.55911</w:t>
            </w:r>
          </w:p>
        </w:tc>
      </w:tr>
      <w:tr w14:paraId="1DBC3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55A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印刷费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FAB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673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2.18356</w:t>
            </w:r>
          </w:p>
        </w:tc>
      </w:tr>
      <w:tr w14:paraId="32FB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ED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差旅费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F13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B59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13.5</w:t>
            </w:r>
          </w:p>
        </w:tc>
      </w:tr>
      <w:tr w14:paraId="58B9C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8A6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委托业务费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128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A0E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29.8</w:t>
            </w:r>
          </w:p>
        </w:tc>
      </w:tr>
      <w:tr w14:paraId="5660E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F9723B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AC5848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A66461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E6897F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85E817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BB449E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854085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06CA6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01B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945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11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553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B5A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648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784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E810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AEB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B37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682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715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BC8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B3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DD0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0E5F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F8C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0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E58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D51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E84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B29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62C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269E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0E1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39F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DFB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8CA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967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F6C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663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3937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E11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E53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3C5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2F2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6B5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74F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8D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5813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9F2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6CA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81C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D35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65F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382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AB6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0BE1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C5D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C59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AB7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91D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92E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D7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76.76%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B86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2F5C8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766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A4E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72E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DDC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624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288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75F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145F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000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887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E09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82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ACC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B2D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29C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380CD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CFB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200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D55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B81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33C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A2D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B9F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E3B9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C7F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11F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71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A0D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5B6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E72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1B9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256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EC5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CAC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175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B91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&gt;=4次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A5C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D23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8D2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60BDA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439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416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6FB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调研针对性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FAE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符合项目要求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038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EE1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A48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62F07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9F5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A8C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16F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41B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CEF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4EE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51F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74336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5FA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21F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B39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推动单位履职相关性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336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相关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A01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616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8C6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39F6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2FCC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FAE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64</w:t>
            </w:r>
          </w:p>
        </w:tc>
      </w:tr>
    </w:tbl>
    <w:p w14:paraId="3485D760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6959"/>
      </w:tblGrid>
      <w:tr w14:paraId="35EF35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1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none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310FC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8CAA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30A366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D62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B35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根据本单位职能开展多次数字金融相关调研，进一步掌握金融市场动态变化。</w:t>
            </w:r>
          </w:p>
        </w:tc>
      </w:tr>
      <w:tr w14:paraId="59639A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51DE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7506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在全市域推广数字人民币试点、推动发展数字金融产业，赋能产业生态圈。</w:t>
            </w:r>
          </w:p>
        </w:tc>
      </w:tr>
      <w:tr w14:paraId="07ED6F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DCCC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44B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在全市域推广数字人民币试点、推动发展数字金融产业，赋能产业生态圈。</w:t>
            </w:r>
          </w:p>
        </w:tc>
      </w:tr>
      <w:tr w14:paraId="2252A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91F8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E5B8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根据实际工作需要，紧扣数字金融发展中的关键环节，开展多次数字金融相关调研活动。</w:t>
            </w:r>
          </w:p>
        </w:tc>
      </w:tr>
      <w:tr w14:paraId="627ED7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C40C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9EB1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调研工作更具规范化、专业化，并通过调研形成系列研究成果，进一步助力数字金融发展。</w:t>
            </w:r>
          </w:p>
        </w:tc>
      </w:tr>
      <w:tr w14:paraId="69933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7D7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41E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034507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5F1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DAF1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</w:tbl>
    <w:p w14:paraId="3F799D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5B548AC"/>
    <w:rsid w:val="2F5B2A08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1280</Words>
  <Characters>1485</Characters>
  <Lines>10</Lines>
  <Paragraphs>3</Paragraphs>
  <TotalTime>2</TotalTime>
  <ScaleCrop>false</ScaleCrop>
  <LinksUpToDate>false</LinksUpToDate>
  <CharactersWithSpaces>1485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super.</cp:lastModifiedBy>
  <dcterms:modified xsi:type="dcterms:W3CDTF">2026-04-02T03:31:20Z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eyJoZGlkIjoiNDgxNzIyNzNkMDU4ZTIzMWI3YjU0ZDA5YjQzOTk3YWYiLCJ1c2VySWQiOiIxMjU2NzQ2NDgwIn0=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